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27" w:rsidRDefault="008E2D12">
      <w:pPr>
        <w:spacing w:after="0"/>
        <w:jc w:val="both"/>
      </w:pPr>
      <w:bookmarkStart w:id="0" w:name="_GoBack"/>
      <w:bookmarkEnd w:id="0"/>
      <w:r>
        <w:rPr>
          <w:sz w:val="21"/>
        </w:rPr>
        <w:t xml:space="preserve"> </w:t>
      </w:r>
    </w:p>
    <w:tbl>
      <w:tblPr>
        <w:tblStyle w:val="TableGrid"/>
        <w:tblW w:w="15990" w:type="dxa"/>
        <w:tblInd w:w="305" w:type="dxa"/>
        <w:tblCellMar>
          <w:top w:w="0" w:type="dxa"/>
          <w:left w:w="155" w:type="dxa"/>
          <w:bottom w:w="213" w:type="dxa"/>
          <w:right w:w="115" w:type="dxa"/>
        </w:tblCellMar>
        <w:tblLook w:val="04A0" w:firstRow="1" w:lastRow="0" w:firstColumn="1" w:lastColumn="0" w:noHBand="0" w:noVBand="1"/>
      </w:tblPr>
      <w:tblGrid>
        <w:gridCol w:w="5022"/>
        <w:gridCol w:w="462"/>
        <w:gridCol w:w="5022"/>
        <w:gridCol w:w="462"/>
        <w:gridCol w:w="5022"/>
      </w:tblGrid>
      <w:tr w:rsidR="00914427">
        <w:trPr>
          <w:trHeight w:val="762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:rsidR="00914427" w:rsidRDefault="008E2D12">
            <w:pPr>
              <w:spacing w:after="0"/>
              <w:ind w:left="1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t>★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ΠΡΟΛΟΓΟΣ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14427" w:rsidRDefault="00914427"/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:rsidR="00914427" w:rsidRDefault="008E2D12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t>★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Εγκατάσταση και χρήση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14427" w:rsidRDefault="00914427"/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:rsidR="00914427" w:rsidRDefault="008E2D12">
            <w:pPr>
              <w:spacing w:after="0"/>
              <w:ind w:left="4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t>★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Χειρισμός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</w:tbl>
    <w:p w:rsidR="00914427" w:rsidRDefault="00914427">
      <w:pPr>
        <w:sectPr w:rsidR="00914427">
          <w:pgSz w:w="16838" w:h="11904" w:orient="landscape"/>
          <w:pgMar w:top="187" w:right="16675" w:bottom="1440" w:left="115" w:header="720" w:footer="720" w:gutter="0"/>
          <w:cols w:space="720"/>
        </w:sectPr>
      </w:pPr>
    </w:p>
    <w:p w:rsidR="00914427" w:rsidRDefault="008E2D12">
      <w:pPr>
        <w:spacing w:after="334" w:line="310" w:lineRule="auto"/>
        <w:ind w:hanging="10"/>
      </w:pPr>
      <w:r>
        <w:rPr>
          <w:rFonts w:ascii="Cambria" w:eastAsia="Cambria" w:hAnsi="Cambria" w:cs="Cambria"/>
          <w:color w:val="212121"/>
          <w:sz w:val="20"/>
        </w:rPr>
        <w:t>Σας ευχαριστούμε για την αγορά αυτού του</w:t>
      </w:r>
      <w:r>
        <w:rPr>
          <w:color w:val="212121"/>
          <w:sz w:val="20"/>
        </w:rPr>
        <w:t xml:space="preserve"> προϊόντος Με χαρακτηριστικό την αυτόματη απενεργοποίηση του με σκοπό την προστασία του φορτίου διαβάστε προσεκτικά το εγχειρίδιο </w:t>
      </w:r>
      <w:r>
        <w:rPr>
          <w:color w:val="212121"/>
          <w:sz w:val="20"/>
        </w:rPr>
        <w:t xml:space="preserve">χρήσης για την αποφυγή λαθών.      </w:t>
      </w:r>
    </w:p>
    <w:p w:rsidR="00914427" w:rsidRDefault="008E2D12">
      <w:pPr>
        <w:shd w:val="clear" w:color="auto" w:fill="7F7F7F"/>
        <w:spacing w:after="145"/>
        <w:ind w:left="5"/>
      </w:pPr>
      <w:r>
        <w:rPr>
          <w:rFonts w:ascii="Segoe UI Symbol" w:eastAsia="Segoe UI Symbol" w:hAnsi="Segoe UI Symbol" w:cs="Segoe UI Symbol"/>
          <w:color w:val="FFFFFF"/>
          <w:sz w:val="24"/>
        </w:rPr>
        <w:t>★</w:t>
      </w:r>
      <w:r>
        <w:rPr>
          <w:rFonts w:ascii="Arial" w:eastAsia="Arial" w:hAnsi="Arial" w:cs="Arial"/>
          <w:b/>
          <w:color w:val="FFFFFF"/>
          <w:sz w:val="24"/>
        </w:rPr>
        <w:t xml:space="preserve"> ΜΕΤΡΑ ΑΣΦΑΛΕΙΑΣ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Για να διασφαλίσετε την ασφαλή χρήση, συμμορφώνεστε με τα παρακάτω: </w:t>
      </w:r>
    </w:p>
    <w:p w:rsidR="00914427" w:rsidRDefault="008E2D12">
      <w:pPr>
        <w:numPr>
          <w:ilvl w:val="0"/>
          <w:numId w:val="1"/>
        </w:numPr>
        <w:spacing w:after="4" w:line="317" w:lineRule="auto"/>
        <w:ind w:hanging="10"/>
      </w:pPr>
      <w:r>
        <w:rPr>
          <w:rFonts w:ascii="Cambria" w:eastAsia="Cambria" w:hAnsi="Cambria" w:cs="Cambria"/>
          <w:color w:val="212121"/>
          <w:sz w:val="20"/>
        </w:rPr>
        <w:t>Το προϊόν αυτό έχει σχεδιαστεί ειδικά για τον Η / Υ, δεν συνιστάται για χρήση σε συστήματα υποστήριξης της ζωής και σε άλλους ειδικο</w:t>
      </w:r>
      <w:r>
        <w:rPr>
          <w:rFonts w:ascii="Cambria" w:eastAsia="Cambria" w:hAnsi="Cambria" w:cs="Cambria"/>
          <w:color w:val="212121"/>
          <w:sz w:val="20"/>
        </w:rPr>
        <w:t xml:space="preserve">ύς σημαντικούς εξοπλισμούς. </w:t>
      </w:r>
    </w:p>
    <w:p w:rsidR="00914427" w:rsidRDefault="008E2D12">
      <w:pPr>
        <w:numPr>
          <w:ilvl w:val="0"/>
          <w:numId w:val="1"/>
        </w:numPr>
        <w:spacing w:after="4" w:line="310" w:lineRule="auto"/>
        <w:ind w:hanging="10"/>
      </w:pPr>
      <w:r>
        <w:rPr>
          <w:rFonts w:ascii="Cambria" w:eastAsia="Cambria" w:hAnsi="Cambria" w:cs="Cambria"/>
          <w:color w:val="212121"/>
          <w:sz w:val="20"/>
        </w:rPr>
        <w:t>Μη χρησιμοποιείτε</w:t>
      </w:r>
      <w:r>
        <w:rPr>
          <w:color w:val="212121"/>
          <w:sz w:val="20"/>
        </w:rPr>
        <w:t xml:space="preserve"> φορτίο πάνω από το αναγραφόμενο</w:t>
      </w:r>
      <w:r>
        <w:rPr>
          <w:rFonts w:ascii="Cambria" w:eastAsia="Cambria" w:hAnsi="Cambria" w:cs="Cambria"/>
          <w:color w:val="212121"/>
          <w:sz w:val="20"/>
        </w:rPr>
        <w:t xml:space="preserve">. </w:t>
      </w:r>
    </w:p>
    <w:p w:rsidR="00914427" w:rsidRDefault="008E2D12">
      <w:pPr>
        <w:numPr>
          <w:ilvl w:val="0"/>
          <w:numId w:val="1"/>
        </w:numPr>
        <w:spacing w:after="4" w:line="310" w:lineRule="auto"/>
        <w:ind w:hanging="10"/>
      </w:pPr>
      <w:r>
        <w:rPr>
          <w:color w:val="212121"/>
          <w:sz w:val="20"/>
        </w:rPr>
        <w:t xml:space="preserve">Μην ανοίγετε την συσκευή για την αλλαγή της μπαταρίας γιατί υπάρχει κίνδυνος ηλεκτροπληξίας.   </w:t>
      </w:r>
      <w:r>
        <w:rPr>
          <w:rFonts w:ascii="Cambria" w:eastAsia="Cambria" w:hAnsi="Cambria" w:cs="Cambria"/>
          <w:color w:val="212121"/>
          <w:sz w:val="20"/>
        </w:rPr>
        <w:t xml:space="preserve">4. </w:t>
      </w:r>
      <w:r>
        <w:rPr>
          <w:color w:val="212121"/>
          <w:sz w:val="20"/>
        </w:rPr>
        <w:t>μην τοποθετείτε υγρά επάνω στην συσκευή διότι μπορεί να προκληθεί ηλεκτροπληξ</w:t>
      </w:r>
      <w:r>
        <w:rPr>
          <w:color w:val="212121"/>
          <w:sz w:val="20"/>
        </w:rPr>
        <w:t xml:space="preserve">ία η βραχυκύκλωμα.  </w:t>
      </w:r>
      <w:r>
        <w:rPr>
          <w:rFonts w:ascii="Cambria" w:eastAsia="Cambria" w:hAnsi="Cambria" w:cs="Cambria"/>
          <w:color w:val="212121"/>
          <w:sz w:val="20"/>
        </w:rPr>
        <w:t xml:space="preserve">5. Εάν το UPS καπνίζει, τερματίστε τη λειτουργία του, στη συνέχεια επικοινωνήστε με τον αντιπρόσωπο.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6. Μην κρατάτε ούτε χρησιμοποιείτε αυτό το προϊόν στα ακόλουθα περιβάλλοντα: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Εύφλεκτο αέριο, Διαβρωτικές ουσίες, Πολλή σκόνη.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 Θερμο</w:t>
      </w:r>
      <w:r>
        <w:rPr>
          <w:rFonts w:ascii="Cambria" w:eastAsia="Cambria" w:hAnsi="Cambria" w:cs="Cambria"/>
          <w:color w:val="212121"/>
          <w:sz w:val="20"/>
        </w:rPr>
        <w:t xml:space="preserve">κρασία &lt;0 </w:t>
      </w:r>
      <w:r>
        <w:rPr>
          <w:rFonts w:ascii="Cambria Math" w:eastAsia="Cambria Math" w:hAnsi="Cambria Math" w:cs="Cambria Math"/>
          <w:color w:val="212121"/>
          <w:sz w:val="20"/>
        </w:rPr>
        <w:t>℃</w:t>
      </w:r>
      <w:r>
        <w:rPr>
          <w:rFonts w:ascii="Cambria" w:eastAsia="Cambria" w:hAnsi="Cambria" w:cs="Cambria"/>
          <w:color w:val="212121"/>
          <w:sz w:val="20"/>
        </w:rPr>
        <w:t xml:space="preserve"> ή&gt; 40 </w:t>
      </w:r>
      <w:r>
        <w:rPr>
          <w:rFonts w:ascii="Cambria Math" w:eastAsia="Cambria Math" w:hAnsi="Cambria Math" w:cs="Cambria Math"/>
          <w:color w:val="212121"/>
          <w:sz w:val="20"/>
        </w:rPr>
        <w:t>℃</w:t>
      </w:r>
      <w:r>
        <w:rPr>
          <w:rFonts w:ascii="Cambria" w:eastAsia="Cambria" w:hAnsi="Cambria" w:cs="Cambria"/>
          <w:color w:val="212121"/>
          <w:sz w:val="20"/>
        </w:rPr>
        <w:t xml:space="preserve">, υγρασία πάνω από 90%.  Υπό άμεση ηλιακή ακτινοβολία ή σε χώρο κοντά στον θερμαντήρα.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 Κοντά στη θέση των σοβαρών κραδασμών.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 Εξωτερική πόρτα.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>7 Σε περίπτωση πυρκαγιάς, χρησιμοποιήστε τον πυροσβεστήρα ξηράς σκόνης. Κίνδυνος ηλεκτροπλ</w:t>
      </w:r>
      <w:r>
        <w:rPr>
          <w:rFonts w:ascii="Cambria" w:eastAsia="Cambria" w:hAnsi="Cambria" w:cs="Cambria"/>
          <w:color w:val="212121"/>
          <w:sz w:val="20"/>
        </w:rPr>
        <w:t xml:space="preserve">ηξίας εάν χρησιμοποιείτε υγρό πυροσβεστήρα. </w:t>
      </w:r>
    </w:p>
    <w:tbl>
      <w:tblPr>
        <w:tblStyle w:val="TableGrid"/>
        <w:tblpPr w:vertAnchor="text" w:tblpX="5382" w:tblpY="16"/>
        <w:tblOverlap w:val="never"/>
        <w:tblW w:w="4983" w:type="dxa"/>
        <w:tblInd w:w="0" w:type="dxa"/>
        <w:tblCellMar>
          <w:top w:w="92" w:type="dxa"/>
          <w:left w:w="106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240"/>
        <w:gridCol w:w="1647"/>
        <w:gridCol w:w="2096"/>
      </w:tblGrid>
      <w:tr w:rsidR="00914427">
        <w:trPr>
          <w:trHeight w:val="63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427" w:rsidRDefault="008E2D12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Ερώτηση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4427" w:rsidRDefault="008E2D1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Πιθανά προβλήματα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427" w:rsidRDefault="008E2D12">
            <w:pPr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Λύση  </w:t>
            </w:r>
          </w:p>
        </w:tc>
      </w:tr>
      <w:tr w:rsidR="00914427">
        <w:trPr>
          <w:trHeight w:val="63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LED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off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UPS δεν ανάβει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Πατήστε το κουμπί on για να ανοίξει το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427" w:rsidRDefault="00914427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Χαμηλή τάση μπαταρίας 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0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Επαναφορτίστε την μπαταρία για τουλάχιστον 6 ώρες  </w:t>
            </w:r>
          </w:p>
        </w:tc>
      </w:tr>
      <w:tr w:rsidR="0091442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914427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>Κατεστραμμένη μπαταρία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Αντικατάσταση μπαταρίας   </w:t>
            </w:r>
          </w:p>
        </w:tc>
      </w:tr>
      <w:tr w:rsidR="00914427">
        <w:trPr>
          <w:trHeight w:val="125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UPS σε λειτουργία  μπαταρίας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 w:right="43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Το καλώδιο τροφοδοσίας  δεν συνδέεται σωστά.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Τοποθετήστε ξανά το καλώδιο τρ4οφοδοσίας  </w:t>
            </w:r>
          </w:p>
        </w:tc>
      </w:tr>
      <w:tr w:rsidR="00914427">
        <w:trPr>
          <w:trHeight w:val="94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UPS συνεχόμενος ήχος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Υπερφόρτωση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12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Αφαιρέστε φορτίο από το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διότι πιθανότατα έχει υπερφορτωθεί   </w:t>
            </w:r>
          </w:p>
        </w:tc>
      </w:tr>
      <w:tr w:rsidR="00914427">
        <w:trPr>
          <w:trHeight w:val="94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Backup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χρόνος πολύ μικρός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Χαμηλότερη τάση μπαταρίας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0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Επαναφορτίστε την μπαταρία για τουλάχιστον 6 ώρες  </w:t>
            </w:r>
          </w:p>
        </w:tc>
      </w:tr>
      <w:tr w:rsidR="00914427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427" w:rsidRDefault="00914427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Υπερφόρτωση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12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Αφαιρέστε φορτίο από το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διότι πιθανότατα έχει υπερφορτωθεί   </w:t>
            </w:r>
          </w:p>
        </w:tc>
      </w:tr>
      <w:tr w:rsidR="00914427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914427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Κατεστραμμένη μπαταρία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Αντικατάσταση μπαταρίας   </w:t>
            </w:r>
          </w:p>
        </w:tc>
      </w:tr>
    </w:tbl>
    <w:p w:rsidR="00914427" w:rsidRDefault="008E2D12">
      <w:pPr>
        <w:spacing w:after="46"/>
        <w:ind w:left="-5" w:right="-2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-6476</wp:posOffset>
                </wp:positionH>
                <wp:positionV relativeFrom="paragraph">
                  <wp:posOffset>-16037</wp:posOffset>
                </wp:positionV>
                <wp:extent cx="127000" cy="127000"/>
                <wp:effectExtent l="0" t="0" r="0" b="0"/>
                <wp:wrapNone/>
                <wp:docPr id="8166" name="Group 8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52" y="0"/>
                                  <a:pt x="127000" y="28448"/>
                                  <a:pt x="127000" y="63500"/>
                                </a:cubicBezTo>
                                <a:cubicBezTo>
                                  <a:pt x="127000" y="98552"/>
                                  <a:pt x="98552" y="127000"/>
                                  <a:pt x="63500" y="127000"/>
                                </a:cubicBezTo>
                                <a:cubicBezTo>
                                  <a:pt x="28448" y="127000"/>
                                  <a:pt x="0" y="98552"/>
                                  <a:pt x="0" y="63500"/>
                                </a:cubicBezTo>
                                <a:cubicBezTo>
                                  <a:pt x="0" y="28448"/>
                                  <a:pt x="28448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D82A0" id="Group 8166" o:spid="_x0000_s1026" style="position:absolute;margin-left:-.5pt;margin-top:-1.25pt;width:10pt;height:10pt;z-index:-25165824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">
                <v:shape id="Shape 617" o:spid="_x0000_s1027" style="position:absolute;width:127000;height:12700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OvMQA&#10;AADcAAAADwAAAGRycy9kb3ducmV2LnhtbESPT2sCMRTE74LfITzBW836B1u2RhGl4KWHasUeH5vX&#10;zermZUlSd+unN4WCx2HmN8MsVp2txZV8qBwrGI8yEMSF0xWXCj4Pb08vIEJE1lg7JgW/FGC17PcW&#10;mGvX8gdd97EUqYRDjgpMjE0uZSgMWQwj1xAn79t5izFJX0rtsU3ltpaTLJtLixWnBYMNbQwVl/2P&#10;VTCf2rq5+a+pn+HR2NNs276XZ6WGg279CiJSFx/hf3qnEzd+hr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DrzEAAAA3AAAAA8AAAAAAAAAAAAAAAAAmAIAAGRycy9k&#10;b3ducmV2LnhtbFBLBQYAAAAABAAEAPUAAACJAwAAAAA=&#10;" path="m63500,v35052,,63500,28448,63500,63500c127000,98552,98552,127000,63500,127000,28448,127000,,98552,,63500,,28448,28448,,63500,xe" fillcolor="black" stroked="f" strokeweight="0">
                  <v:stroke miterlimit="83231f" joinstyle="miter"/>
                  <v:path arrowok="t" textboxrect="0,0,127000,127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18"/>
        </w:rPr>
        <w:t>①</w:t>
      </w:r>
      <w:r>
        <w:rPr>
          <w:rFonts w:ascii="Arial" w:eastAsia="Arial" w:hAnsi="Arial" w:cs="Arial"/>
          <w:b/>
          <w:color w:val="FFFFFF"/>
          <w:sz w:val="18"/>
        </w:rPr>
        <w:t xml:space="preserve">1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Το πακέτο πρέπει να περιέχει  </w:t>
      </w:r>
    </w:p>
    <w:p w:rsidR="00914427" w:rsidRDefault="008E2D12">
      <w:pPr>
        <w:numPr>
          <w:ilvl w:val="0"/>
          <w:numId w:val="2"/>
        </w:numPr>
        <w:spacing w:after="58"/>
        <w:ind w:right="-288" w:hanging="423"/>
      </w:pPr>
      <w:r>
        <w:rPr>
          <w:rFonts w:ascii="Arial" w:eastAsia="Arial" w:hAnsi="Arial" w:cs="Arial"/>
          <w:sz w:val="18"/>
        </w:rPr>
        <w:t xml:space="preserve">Το  UPS </w:t>
      </w:r>
    </w:p>
    <w:p w:rsidR="00914427" w:rsidRDefault="008E2D12">
      <w:pPr>
        <w:numPr>
          <w:ilvl w:val="0"/>
          <w:numId w:val="2"/>
        </w:numPr>
        <w:spacing w:after="15"/>
        <w:ind w:right="-288" w:hanging="423"/>
      </w:pPr>
      <w:r>
        <w:rPr>
          <w:rFonts w:ascii="Arial" w:eastAsia="Arial" w:hAnsi="Arial" w:cs="Arial"/>
          <w:sz w:val="18"/>
        </w:rPr>
        <w:t xml:space="preserve">User </w:t>
      </w:r>
      <w:proofErr w:type="spellStart"/>
      <w:r>
        <w:rPr>
          <w:rFonts w:ascii="Arial" w:eastAsia="Arial" w:hAnsi="Arial" w:cs="Arial"/>
          <w:sz w:val="18"/>
        </w:rPr>
        <w:t>manual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914427" w:rsidRDefault="008E2D12">
      <w:pPr>
        <w:spacing w:after="15" w:line="322" w:lineRule="auto"/>
        <w:ind w:left="-5" w:right="-288" w:hanging="10"/>
      </w:pPr>
      <w:r>
        <w:rPr>
          <w:rFonts w:ascii="Arial" w:eastAsia="Arial" w:hAnsi="Arial" w:cs="Arial"/>
          <w:sz w:val="18"/>
        </w:rPr>
        <w:t xml:space="preserve">Τσεκάρετε αν  λείπει κάτι η είναι προβληματικό το προϊόν και επικοινωνήστε με τον αντιπρόσωπο.  </w:t>
      </w:r>
    </w:p>
    <w:p w:rsidR="00914427" w:rsidRDefault="008E2D12">
      <w:pPr>
        <w:spacing w:after="85"/>
      </w:pPr>
      <w:r>
        <w:rPr>
          <w:rFonts w:ascii="Cambria Math" w:eastAsia="Cambria Math" w:hAnsi="Cambria Math" w:cs="Cambria Math"/>
          <w:sz w:val="18"/>
        </w:rPr>
        <w:t>②</w:t>
      </w:r>
      <w:r>
        <w:rPr>
          <w:rFonts w:ascii="Arial" w:eastAsia="Arial" w:hAnsi="Arial" w:cs="Arial"/>
          <w:sz w:val="18"/>
        </w:rPr>
        <w:t xml:space="preserve">  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Συνδέστε την τροφοδοσία AC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Όταν το καλώδιο τροφοδοσίας που είναι συνδεδεμένο στο UPS  </w:t>
      </w:r>
      <w:r>
        <w:rPr>
          <w:rFonts w:ascii="Cambria" w:eastAsia="Cambria" w:hAnsi="Cambria" w:cs="Cambria"/>
          <w:color w:val="212121"/>
          <w:sz w:val="20"/>
        </w:rPr>
        <w:t xml:space="preserve">αρχίσει να φορτίζει την μπαταρία, συνιστούμε τη φόρτιση 6 ώρες πριν τη χρήση. </w:t>
      </w:r>
    </w:p>
    <w:p w:rsidR="00914427" w:rsidRDefault="008E2D12">
      <w:pPr>
        <w:numPr>
          <w:ilvl w:val="0"/>
          <w:numId w:val="3"/>
        </w:numPr>
        <w:spacing w:after="4" w:line="317" w:lineRule="auto"/>
        <w:ind w:hanging="399"/>
      </w:pPr>
      <w:r>
        <w:rPr>
          <w:rFonts w:ascii="Cambria" w:eastAsia="Cambria" w:hAnsi="Cambria" w:cs="Cambria"/>
          <w:color w:val="212121"/>
          <w:sz w:val="20"/>
        </w:rPr>
        <w:t xml:space="preserve">ΣΥΝΔΕΩ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Συνδέστε το καλώδιο εισόδου του εξοπλισμού στο καλώδιο τροφοδοσίας εξόδου του UPS, το οποίο βρίσκεται στην πίσω πλευρά της υποδοχής εξόδου των ρυθμιστών τάσης.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>Προσοχή:</w:t>
      </w:r>
      <w:r>
        <w:rPr>
          <w:rFonts w:ascii="Cambria" w:eastAsia="Cambria" w:hAnsi="Cambria" w:cs="Cambria"/>
          <w:color w:val="212121"/>
          <w:sz w:val="20"/>
        </w:rPr>
        <w:t xml:space="preserve"> το UPS πρέπει να είναι "ενεργοποιημένο", για να επιβεβαιώσει ότι το UPS θα μπορούσε να αποτρέψει την απώλεια δεδομένων του εξοπλισμού σας. </w:t>
      </w:r>
    </w:p>
    <w:p w:rsidR="00914427" w:rsidRDefault="008E2D12">
      <w:pPr>
        <w:spacing w:after="4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>Σημείωση: Μην συνδέετε τον εκτυπωτή και το σαρωτή, αυτό θα μπορούσε να προκαλέσει υπερβολική φόρτιση του UPS και τό</w:t>
      </w:r>
      <w:r>
        <w:rPr>
          <w:rFonts w:ascii="Cambria" w:eastAsia="Cambria" w:hAnsi="Cambria" w:cs="Cambria"/>
          <w:color w:val="212121"/>
          <w:sz w:val="20"/>
        </w:rPr>
        <w:t xml:space="preserve">τε το UPS δεν μπορεί να λειτουργήσει κανονικά. </w:t>
      </w:r>
    </w:p>
    <w:p w:rsidR="00914427" w:rsidRDefault="008E2D12">
      <w:pPr>
        <w:numPr>
          <w:ilvl w:val="0"/>
          <w:numId w:val="3"/>
        </w:numPr>
        <w:spacing w:after="4" w:line="317" w:lineRule="auto"/>
        <w:ind w:hanging="399"/>
      </w:pPr>
      <w:r>
        <w:rPr>
          <w:rFonts w:ascii="Cambria" w:eastAsia="Cambria" w:hAnsi="Cambria" w:cs="Cambria"/>
          <w:color w:val="212121"/>
          <w:sz w:val="20"/>
        </w:rPr>
        <w:t xml:space="preserve">Ενεργοποιήστε το UPS </w:t>
      </w:r>
    </w:p>
    <w:tbl>
      <w:tblPr>
        <w:tblStyle w:val="TableGrid"/>
        <w:tblpPr w:vertAnchor="text" w:tblpY="1253"/>
        <w:tblOverlap w:val="never"/>
        <w:tblW w:w="102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4766"/>
      </w:tblGrid>
      <w:tr w:rsidR="00914427">
        <w:trPr>
          <w:trHeight w:val="879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914427" w:rsidRDefault="008E2D12">
            <w:pPr>
              <w:spacing w:after="0"/>
              <w:ind w:right="634"/>
            </w:pP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Σε περίπτωση που η παροχή ρεύματος απενεργοποιηθεί, το UPS θέτει σε λειτουργία τη μπαταρία, στη συνέχεια, αποθηκεύστε την εργασία 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914427" w:rsidRDefault="008E2D12">
            <w:pPr>
              <w:spacing w:after="0"/>
              <w:ind w:left="24" w:right="4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* 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>Οποιαδήποτε άλλη περίπτωση συνέβη και δεν περιλαμβάν</w:t>
            </w:r>
            <w:r>
              <w:rPr>
                <w:color w:val="212121"/>
                <w:sz w:val="20"/>
              </w:rPr>
              <w:t>εται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στις σημειώσεις, επικοινωνήστε αμέσως με τ</w:t>
            </w:r>
            <w:r>
              <w:rPr>
                <w:color w:val="212121"/>
                <w:sz w:val="20"/>
              </w:rPr>
              <w:t>ην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εξυπηρέτηση πελατών . </w:t>
            </w:r>
          </w:p>
        </w:tc>
      </w:tr>
    </w:tbl>
    <w:p w:rsidR="00914427" w:rsidRDefault="008E2D12">
      <w:pPr>
        <w:spacing w:after="112" w:line="317" w:lineRule="auto"/>
        <w:ind w:left="-5" w:hanging="10"/>
      </w:pPr>
      <w:r>
        <w:rPr>
          <w:rFonts w:ascii="Cambria" w:eastAsia="Cambria" w:hAnsi="Cambria" w:cs="Cambria"/>
          <w:color w:val="212121"/>
          <w:sz w:val="20"/>
        </w:rPr>
        <w:t xml:space="preserve">Πατώντας το πλήκτρο "on / </w:t>
      </w:r>
      <w:proofErr w:type="spellStart"/>
      <w:r>
        <w:rPr>
          <w:rFonts w:ascii="Cambria" w:eastAsia="Cambria" w:hAnsi="Cambria" w:cs="Cambria"/>
          <w:color w:val="212121"/>
          <w:sz w:val="20"/>
        </w:rPr>
        <w:t>off</w:t>
      </w:r>
      <w:proofErr w:type="spellEnd"/>
      <w:r>
        <w:rPr>
          <w:rFonts w:ascii="Cambria" w:eastAsia="Cambria" w:hAnsi="Cambria" w:cs="Cambria"/>
          <w:color w:val="212121"/>
          <w:sz w:val="20"/>
        </w:rPr>
        <w:t xml:space="preserve">", όταν το </w:t>
      </w:r>
      <w:proofErr w:type="spellStart"/>
      <w:r>
        <w:rPr>
          <w:color w:val="212121"/>
          <w:sz w:val="20"/>
        </w:rPr>
        <w:t>Led</w:t>
      </w:r>
      <w:proofErr w:type="spellEnd"/>
      <w:r>
        <w:rPr>
          <w:rFonts w:ascii="Cambria" w:eastAsia="Cambria" w:hAnsi="Cambria" w:cs="Cambria"/>
          <w:color w:val="212121"/>
          <w:sz w:val="20"/>
        </w:rPr>
        <w:t xml:space="preserve"> φωτίζει το UPS λειτουργεί</w:t>
      </w:r>
      <w:r>
        <w:rPr>
          <w:color w:val="212121"/>
          <w:sz w:val="20"/>
        </w:rPr>
        <w:t xml:space="preserve"> κανονικά</w:t>
      </w:r>
      <w:r>
        <w:rPr>
          <w:rFonts w:ascii="Cambria" w:eastAsia="Cambria" w:hAnsi="Cambria" w:cs="Cambria"/>
          <w:color w:val="212121"/>
          <w:sz w:val="20"/>
        </w:rPr>
        <w:t xml:space="preserve">, αυτό το όργανο με μια λειτουργία DC </w:t>
      </w:r>
      <w:proofErr w:type="spellStart"/>
      <w:r>
        <w:rPr>
          <w:rFonts w:ascii="Cambria" w:eastAsia="Cambria" w:hAnsi="Cambria" w:cs="Cambria"/>
          <w:color w:val="212121"/>
          <w:sz w:val="20"/>
        </w:rPr>
        <w:t>switching</w:t>
      </w:r>
      <w:proofErr w:type="spellEnd"/>
      <w:r>
        <w:rPr>
          <w:rFonts w:ascii="Cambria" w:eastAsia="Cambria" w:hAnsi="Cambria" w:cs="Cambria"/>
          <w:color w:val="212121"/>
          <w:sz w:val="20"/>
        </w:rPr>
        <w:t>, μπορεί να ανάψει το UPS χωρίς εναλλασσόμενο ρεύμα, εύκο</w:t>
      </w:r>
      <w:r>
        <w:rPr>
          <w:rFonts w:ascii="Cambria" w:eastAsia="Cambria" w:hAnsi="Cambria" w:cs="Cambria"/>
          <w:color w:val="212121"/>
          <w:sz w:val="20"/>
        </w:rPr>
        <w:t xml:space="preserve">λο στη χρήση. </w:t>
      </w:r>
    </w:p>
    <w:p w:rsidR="00914427" w:rsidRDefault="008E2D12">
      <w:pPr>
        <w:spacing w:before="58" w:after="4" w:line="317" w:lineRule="auto"/>
        <w:ind w:left="-5" w:right="4571" w:hanging="10"/>
      </w:pPr>
      <w:r>
        <w:rPr>
          <w:rFonts w:ascii="Cambria" w:eastAsia="Cambria" w:hAnsi="Cambria" w:cs="Cambria"/>
          <w:color w:val="212121"/>
          <w:sz w:val="20"/>
        </w:rPr>
        <w:t xml:space="preserve">σας στον υπολογιστή, μετά την ανάκτηση ενέργειας AC, ενεργοποιήστε το UPS </w:t>
      </w:r>
      <w:r>
        <w:rPr>
          <w:rFonts w:ascii="Cambria" w:eastAsia="Cambria" w:hAnsi="Cambria" w:cs="Cambria"/>
          <w:color w:val="212121"/>
          <w:sz w:val="20"/>
        </w:rPr>
        <w:lastRenderedPageBreak/>
        <w:t xml:space="preserve">για να επαναφορτίσετε την μπαταρία. </w:t>
      </w:r>
    </w:p>
    <w:p w:rsidR="00914427" w:rsidRDefault="00914427">
      <w:pPr>
        <w:sectPr w:rsidR="00914427">
          <w:type w:val="continuous"/>
          <w:pgSz w:w="16838" w:h="11904" w:orient="landscape"/>
          <w:pgMar w:top="1440" w:right="1440" w:bottom="935" w:left="547" w:header="720" w:footer="720" w:gutter="0"/>
          <w:cols w:num="2" w:space="1073"/>
        </w:sectPr>
      </w:pPr>
    </w:p>
    <w:p w:rsidR="00914427" w:rsidRDefault="008E2D12">
      <w:pPr>
        <w:spacing w:after="216"/>
      </w:pPr>
      <w:r>
        <w:rPr>
          <w:sz w:val="21"/>
        </w:rPr>
        <w:t xml:space="preserve"> </w:t>
      </w:r>
    </w:p>
    <w:p w:rsidR="00914427" w:rsidRDefault="008E2D12">
      <w:pPr>
        <w:spacing w:after="189"/>
      </w:pPr>
      <w:r>
        <w:rPr>
          <w:sz w:val="21"/>
        </w:rPr>
        <w:t xml:space="preserve"> </w:t>
      </w:r>
    </w:p>
    <w:p w:rsidR="00914427" w:rsidRDefault="008E2D12">
      <w:pPr>
        <w:pStyle w:val="1"/>
        <w:tabs>
          <w:tab w:val="center" w:pos="1463"/>
          <w:tab w:val="center" w:pos="5973"/>
        </w:tabs>
        <w:spacing w:after="72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★</w:t>
      </w:r>
      <w:r>
        <w:t xml:space="preserve"> Χαρακτηριστικά  </w:t>
      </w:r>
      <w:r>
        <w:tab/>
      </w:r>
      <w:r>
        <w:rPr>
          <w:rFonts w:ascii="Calibri" w:eastAsia="Calibri" w:hAnsi="Calibri" w:cs="Calibri"/>
          <w:b w:val="0"/>
          <w:sz w:val="32"/>
          <w:vertAlign w:val="subscript"/>
        </w:rPr>
        <w:t xml:space="preserve"> </w:t>
      </w:r>
    </w:p>
    <w:p w:rsidR="00914427" w:rsidRDefault="008E2D12">
      <w:pPr>
        <w:spacing w:after="0"/>
        <w:ind w:left="293"/>
        <w:jc w:val="righ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tbl>
      <w:tblPr>
        <w:tblStyle w:val="TableGrid"/>
        <w:tblpPr w:vertAnchor="text" w:tblpX="6290" w:tblpY="-849"/>
        <w:tblOverlap w:val="never"/>
        <w:tblW w:w="5022" w:type="dxa"/>
        <w:tblInd w:w="0" w:type="dxa"/>
        <w:tblCellMar>
          <w:top w:w="0" w:type="dxa"/>
          <w:left w:w="144" w:type="dxa"/>
          <w:bottom w:w="161" w:type="dxa"/>
          <w:right w:w="115" w:type="dxa"/>
        </w:tblCellMar>
        <w:tblLook w:val="04A0" w:firstRow="1" w:lastRow="0" w:firstColumn="1" w:lastColumn="0" w:noHBand="0" w:noVBand="1"/>
      </w:tblPr>
      <w:tblGrid>
        <w:gridCol w:w="5022"/>
      </w:tblGrid>
      <w:tr w:rsidR="00914427">
        <w:trPr>
          <w:trHeight w:val="701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914427" w:rsidRDefault="008E2D1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★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Εγγύηση  </w:t>
            </w:r>
          </w:p>
        </w:tc>
      </w:tr>
    </w:tbl>
    <w:tbl>
      <w:tblPr>
        <w:tblStyle w:val="TableGrid"/>
        <w:tblpPr w:vertAnchor="text" w:tblpX="293" w:tblpY="-727"/>
        <w:tblOverlap w:val="never"/>
        <w:tblW w:w="5497" w:type="dxa"/>
        <w:tblInd w:w="0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810"/>
        <w:gridCol w:w="1277"/>
        <w:gridCol w:w="1133"/>
        <w:gridCol w:w="1277"/>
      </w:tblGrid>
      <w:tr w:rsidR="00914427">
        <w:trPr>
          <w:trHeight w:val="5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ΜΟΝΤΕΛΟ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MT500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MT1000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MT2000 </w:t>
            </w:r>
          </w:p>
        </w:tc>
      </w:tr>
      <w:tr w:rsidR="00914427">
        <w:trPr>
          <w:trHeight w:val="100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Ισχύς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268"/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500VA </w:t>
            </w:r>
          </w:p>
          <w:p w:rsidR="00914427" w:rsidRDefault="008E2D12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300W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268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1000VA  </w:t>
            </w:r>
          </w:p>
          <w:p w:rsidR="00914427" w:rsidRDefault="008E2D12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600W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268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2000VA  </w:t>
            </w:r>
          </w:p>
          <w:p w:rsidR="00914427" w:rsidRDefault="008E2D12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1200W </w:t>
            </w:r>
          </w:p>
        </w:tc>
      </w:tr>
      <w:tr w:rsidR="00914427">
        <w:trPr>
          <w:trHeight w:val="6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Τάση εισόδου 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140 - 290 VAC </w:t>
            </w:r>
          </w:p>
        </w:tc>
      </w:tr>
      <w:tr w:rsidR="00914427">
        <w:trPr>
          <w:trHeight w:val="45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Τάση εξόδου 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220V ± 10% (λ) </w:t>
            </w:r>
          </w:p>
        </w:tc>
      </w:tr>
      <w:tr w:rsidR="00914427">
        <w:trPr>
          <w:trHeight w:val="60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8"/>
              </w:rPr>
              <w:t xml:space="preserve">Χρόνος μεταγωγής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τυπικα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4 - 8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4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right="46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Κυματομορφή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color w:val="212121"/>
                <w:sz w:val="20"/>
              </w:rPr>
              <w:t xml:space="preserve">Προσομοιωμένο ημιτονοειδές κύμα </w:t>
            </w:r>
          </w:p>
        </w:tc>
      </w:tr>
      <w:tr w:rsidR="00914427">
        <w:trPr>
          <w:trHeight w:val="8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Τυπος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μπαταρίας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109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12V/4.5AH </w:t>
            </w:r>
          </w:p>
          <w:p w:rsidR="00914427" w:rsidRDefault="008E2D12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*1pcs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14427" w:rsidRDefault="008E2D12">
            <w:pPr>
              <w:spacing w:after="0"/>
              <w:ind w:left="221" w:hanging="125"/>
            </w:pPr>
            <w:r>
              <w:rPr>
                <w:rFonts w:ascii="Arial" w:eastAsia="Arial" w:hAnsi="Arial" w:cs="Arial"/>
                <w:sz w:val="18"/>
              </w:rPr>
              <w:t xml:space="preserve">12V/9AH x1pcs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109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12V/9AH x </w:t>
            </w:r>
          </w:p>
          <w:p w:rsidR="00914427" w:rsidRDefault="008E2D1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2pcs </w:t>
            </w:r>
          </w:p>
        </w:tc>
      </w:tr>
      <w:tr w:rsidR="00914427">
        <w:trPr>
          <w:trHeight w:val="6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Χρόνος φόρτισης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 – 6</w:t>
            </w:r>
            <w:r>
              <w:rPr>
                <w:rFonts w:ascii="Arial" w:eastAsia="Arial" w:hAnsi="Arial" w:cs="Arial"/>
                <w:sz w:val="18"/>
              </w:rPr>
              <w:t xml:space="preserve"> ώρες για επαναφορά στο 90% της χωρητικότητας </w:t>
            </w:r>
          </w:p>
        </w:tc>
      </w:tr>
      <w:tr w:rsidR="00914427">
        <w:trPr>
          <w:trHeight w:val="62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>Διαστάσεις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 xml:space="preserve">280*90*140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280*90*140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6"/>
              </w:rPr>
              <w:t>370*137*165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4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Βάρος  (KG)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4.1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4.5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9.2 </w:t>
            </w:r>
          </w:p>
        </w:tc>
      </w:tr>
      <w:tr w:rsidR="00914427">
        <w:trPr>
          <w:trHeight w:val="6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Υγρασία 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0 - 90% RH @ 0 - 40</w:t>
            </w:r>
            <w:r>
              <w:rPr>
                <w:rFonts w:ascii="Cambria Math" w:eastAsia="Cambria Math" w:hAnsi="Cambria Math" w:cs="Cambria Math"/>
                <w:sz w:val="18"/>
              </w:rPr>
              <w:t xml:space="preserve">℃ </w:t>
            </w:r>
            <w:r>
              <w:rPr>
                <w:rFonts w:ascii="Arial" w:eastAsia="Arial" w:hAnsi="Arial" w:cs="Arial"/>
                <w:color w:val="212121"/>
                <w:sz w:val="20"/>
              </w:rPr>
              <w:t xml:space="preserve">χωρίς συμπύκνωση </w:t>
            </w:r>
          </w:p>
        </w:tc>
      </w:tr>
      <w:tr w:rsidR="00914427">
        <w:trPr>
          <w:trHeight w:val="4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θόρυβος 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Λιγότερος από 40dB </w:t>
            </w:r>
          </w:p>
        </w:tc>
      </w:tr>
    </w:tbl>
    <w:p w:rsidR="00914427" w:rsidRDefault="008E2D12">
      <w:pPr>
        <w:spacing w:after="85"/>
        <w:ind w:left="293"/>
        <w:jc w:val="center"/>
      </w:pPr>
      <w:r>
        <w:rPr>
          <w:rFonts w:ascii="Cambria" w:eastAsia="Cambria" w:hAnsi="Cambria" w:cs="Cambria"/>
          <w:b/>
          <w:color w:val="212121"/>
          <w:sz w:val="20"/>
        </w:rPr>
        <w:t xml:space="preserve">Πληροφορίες εγγύησης: </w:t>
      </w:r>
    </w:p>
    <w:p w:rsidR="00914427" w:rsidRDefault="008E2D12">
      <w:pPr>
        <w:numPr>
          <w:ilvl w:val="0"/>
          <w:numId w:val="4"/>
        </w:numPr>
        <w:spacing w:after="40" w:line="321" w:lineRule="auto"/>
        <w:ind w:right="2031" w:hanging="307"/>
      </w:pPr>
      <w:r>
        <w:rPr>
          <w:rFonts w:ascii="Cambria" w:eastAsia="Cambria" w:hAnsi="Cambria" w:cs="Cambria"/>
          <w:color w:val="212121"/>
          <w:sz w:val="20"/>
        </w:rPr>
        <w:t xml:space="preserve">Το μοντέλο και ο αριθμός UPS πρέπει να συμπληρωθούν από τον αντιπρόσωπο, η τροποποίηση </w:t>
      </w:r>
      <w:r>
        <w:rPr>
          <w:sz w:val="21"/>
        </w:rPr>
        <w:t xml:space="preserve">                            </w:t>
      </w:r>
      <w:r>
        <w:rPr>
          <w:rFonts w:ascii="Cambria" w:eastAsia="Cambria" w:hAnsi="Cambria" w:cs="Cambria"/>
          <w:color w:val="212121"/>
          <w:sz w:val="20"/>
        </w:rPr>
        <w:t xml:space="preserve">είναι Μη έγκυρη. </w:t>
      </w:r>
      <w:r>
        <w:rPr>
          <w:rFonts w:ascii="Cambria" w:eastAsia="Cambria" w:hAnsi="Cambria" w:cs="Cambria"/>
          <w:color w:val="212121"/>
          <w:sz w:val="20"/>
        </w:rPr>
        <w:tab/>
      </w:r>
      <w:r>
        <w:rPr>
          <w:sz w:val="21"/>
        </w:rPr>
        <w:t xml:space="preserve"> </w:t>
      </w:r>
    </w:p>
    <w:p w:rsidR="00914427" w:rsidRDefault="008E2D12">
      <w:pPr>
        <w:numPr>
          <w:ilvl w:val="0"/>
          <w:numId w:val="4"/>
        </w:numPr>
        <w:spacing w:after="4"/>
        <w:ind w:right="2031" w:hanging="307"/>
      </w:pPr>
      <w:proofErr w:type="spellStart"/>
      <w:r>
        <w:rPr>
          <w:color w:val="212121"/>
          <w:sz w:val="20"/>
        </w:rPr>
        <w:t>Iσχύει</w:t>
      </w:r>
      <w:proofErr w:type="spellEnd"/>
      <w:r>
        <w:rPr>
          <w:color w:val="212121"/>
          <w:sz w:val="20"/>
        </w:rPr>
        <w:t xml:space="preserve"> η εγγύηση του μηχανήματος για ένα έτος για </w:t>
      </w:r>
    </w:p>
    <w:p w:rsidR="00914427" w:rsidRDefault="008E2D12">
      <w:pPr>
        <w:spacing w:after="0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73"/>
        <w:ind w:left="303" w:right="2094" w:hanging="10"/>
      </w:pPr>
      <w:r>
        <w:rPr>
          <w:color w:val="212121"/>
          <w:sz w:val="20"/>
        </w:rPr>
        <w:t xml:space="preserve">εργοστασιακό πρόβλημα που μπορεί να παρουσιάσει το </w:t>
      </w:r>
    </w:p>
    <w:p w:rsidR="00914427" w:rsidRDefault="008E2D12">
      <w:pPr>
        <w:tabs>
          <w:tab w:val="center" w:pos="5973"/>
          <w:tab w:val="center" w:pos="6560"/>
        </w:tabs>
        <w:spacing w:after="37"/>
      </w:pPr>
      <w: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color w:val="212121"/>
          <w:sz w:val="20"/>
        </w:rPr>
        <w:t xml:space="preserve">UPS.    </w:t>
      </w:r>
    </w:p>
    <w:p w:rsidR="00914427" w:rsidRDefault="008E2D12">
      <w:pPr>
        <w:numPr>
          <w:ilvl w:val="0"/>
          <w:numId w:val="4"/>
        </w:numPr>
        <w:spacing w:after="0"/>
        <w:ind w:right="2031" w:hanging="307"/>
      </w:pPr>
      <w:r>
        <w:rPr>
          <w:rFonts w:ascii="Cambria" w:eastAsia="Cambria" w:hAnsi="Cambria" w:cs="Cambria"/>
          <w:color w:val="212121"/>
          <w:sz w:val="20"/>
        </w:rPr>
        <w:t xml:space="preserve">Δυσλειτουργία που προκαλείται από τον </w:t>
      </w:r>
      <w:r>
        <w:rPr>
          <w:color w:val="212121"/>
          <w:sz w:val="20"/>
        </w:rPr>
        <w:t>χρήστη</w:t>
      </w:r>
      <w:r>
        <w:rPr>
          <w:rFonts w:ascii="Cambria" w:eastAsia="Cambria" w:hAnsi="Cambria" w:cs="Cambria"/>
          <w:color w:val="212121"/>
          <w:sz w:val="20"/>
        </w:rPr>
        <w:t xml:space="preserve"> ή </w:t>
      </w:r>
    </w:p>
    <w:p w:rsidR="00914427" w:rsidRDefault="008E2D12">
      <w:pPr>
        <w:spacing w:after="0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75"/>
        <w:ind w:left="303" w:right="2031" w:hanging="10"/>
      </w:pPr>
      <w:r>
        <w:rPr>
          <w:rFonts w:ascii="Cambria" w:eastAsia="Cambria" w:hAnsi="Cambria" w:cs="Cambria"/>
          <w:color w:val="212121"/>
          <w:sz w:val="20"/>
        </w:rPr>
        <w:t>εκτός της περιόδου εγγύησης,</w:t>
      </w:r>
      <w:r>
        <w:rPr>
          <w:color w:val="212121"/>
          <w:sz w:val="20"/>
        </w:rPr>
        <w:t xml:space="preserve"> δεν καλύπτετε από την </w:t>
      </w:r>
    </w:p>
    <w:p w:rsidR="00914427" w:rsidRDefault="008E2D12">
      <w:pPr>
        <w:tabs>
          <w:tab w:val="center" w:pos="5973"/>
          <w:tab w:val="center" w:pos="6767"/>
        </w:tabs>
        <w:spacing w:after="72"/>
      </w:pPr>
      <w: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color w:val="212121"/>
          <w:sz w:val="20"/>
        </w:rPr>
        <w:t xml:space="preserve">εγγύηση </w:t>
      </w:r>
      <w:r>
        <w:rPr>
          <w:rFonts w:ascii="Cambria" w:eastAsia="Cambria" w:hAnsi="Cambria" w:cs="Cambria"/>
          <w:color w:val="212121"/>
          <w:sz w:val="20"/>
        </w:rPr>
        <w:t xml:space="preserve">. </w:t>
      </w:r>
    </w:p>
    <w:p w:rsidR="00914427" w:rsidRDefault="008E2D12">
      <w:pPr>
        <w:spacing w:after="4"/>
        <w:ind w:left="293" w:right="2094" w:firstLine="398"/>
      </w:pPr>
      <w:r>
        <w:rPr>
          <w:rFonts w:ascii="Cambria" w:eastAsia="Cambria" w:hAnsi="Cambria" w:cs="Cambria"/>
          <w:color w:val="212121"/>
          <w:sz w:val="20"/>
        </w:rPr>
        <w:t>(4)</w:t>
      </w:r>
      <w:r>
        <w:rPr>
          <w:color w:val="212121"/>
          <w:sz w:val="20"/>
        </w:rPr>
        <w:t xml:space="preserve">Η επισκευή της συσκευής γίνεται μόνο από </w:t>
      </w:r>
      <w:r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ab/>
      </w:r>
      <w:r>
        <w:rPr>
          <w:color w:val="212121"/>
          <w:sz w:val="20"/>
        </w:rPr>
        <w:t xml:space="preserve">εξουσιοδοτημένο τεχνικό σε αντίθετη περίπτωση δεν </w:t>
      </w: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rPr>
          <w:color w:val="212121"/>
          <w:sz w:val="20"/>
        </w:rPr>
        <w:t>υπάρχει κάλυψή της εγγύησης</w:t>
      </w:r>
      <w:r>
        <w:rPr>
          <w:rFonts w:ascii="Cambria" w:eastAsia="Cambria" w:hAnsi="Cambria" w:cs="Cambria"/>
          <w:color w:val="212121"/>
          <w:sz w:val="20"/>
        </w:rPr>
        <w:t xml:space="preserve">. </w:t>
      </w:r>
    </w:p>
    <w:p w:rsidR="00914427" w:rsidRDefault="008E2D12">
      <w:pPr>
        <w:spacing w:after="57"/>
        <w:ind w:left="293" w:right="746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914427" w:rsidRDefault="008E2D12">
      <w:pPr>
        <w:spacing w:after="216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221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216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221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spacing w:after="264"/>
        <w:ind w:left="293" w:right="1545"/>
        <w:jc w:val="center"/>
      </w:pPr>
      <w:r>
        <w:rPr>
          <w:sz w:val="21"/>
        </w:rPr>
        <w:t xml:space="preserve"> </w:t>
      </w:r>
    </w:p>
    <w:p w:rsidR="00914427" w:rsidRDefault="008E2D12">
      <w:pPr>
        <w:tabs>
          <w:tab w:val="center" w:pos="2473"/>
        </w:tabs>
        <w:spacing w:after="74"/>
        <w:ind w:left="-15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Arial" w:eastAsia="Arial" w:hAnsi="Arial" w:cs="Arial"/>
          <w:sz w:val="18"/>
        </w:rPr>
        <w:t xml:space="preserve">* </w:t>
      </w:r>
      <w:r>
        <w:rPr>
          <w:rFonts w:ascii="Arial" w:eastAsia="Arial" w:hAnsi="Arial" w:cs="Arial"/>
          <w:color w:val="212121"/>
          <w:sz w:val="20"/>
        </w:rPr>
        <w:t xml:space="preserve">Οι προδιαγραφές υπόκεινται σε αλλαγές χωρίς </w:t>
      </w:r>
    </w:p>
    <w:p w:rsidR="00914427" w:rsidRDefault="008E2D12">
      <w:pPr>
        <w:spacing w:after="0"/>
        <w:ind w:left="356" w:hanging="10"/>
      </w:pPr>
      <w:r>
        <w:rPr>
          <w:rFonts w:ascii="Arial" w:eastAsia="Arial" w:hAnsi="Arial" w:cs="Arial"/>
          <w:color w:val="212121"/>
          <w:sz w:val="20"/>
        </w:rPr>
        <w:t xml:space="preserve">προειδοποίηση </w:t>
      </w:r>
    </w:p>
    <w:p w:rsidR="00914427" w:rsidRDefault="008E2D12">
      <w:pPr>
        <w:spacing w:after="216"/>
      </w:pPr>
      <w:r>
        <w:rPr>
          <w:sz w:val="21"/>
        </w:rPr>
        <w:t xml:space="preserve"> </w:t>
      </w:r>
    </w:p>
    <w:p w:rsidR="00914427" w:rsidRDefault="008E2D12">
      <w:pPr>
        <w:spacing w:after="221"/>
      </w:pPr>
      <w:r>
        <w:rPr>
          <w:sz w:val="21"/>
        </w:rPr>
        <w:t xml:space="preserve"> </w:t>
      </w:r>
    </w:p>
    <w:p w:rsidR="00914427" w:rsidRDefault="008E2D12">
      <w:pPr>
        <w:spacing w:after="216"/>
      </w:pPr>
      <w:r>
        <w:rPr>
          <w:sz w:val="21"/>
        </w:rPr>
        <w:t xml:space="preserve"> </w:t>
      </w:r>
    </w:p>
    <w:p w:rsidR="00914427" w:rsidRDefault="008E2D12">
      <w:pPr>
        <w:spacing w:after="0"/>
      </w:pPr>
      <w:r>
        <w:rPr>
          <w:sz w:val="21"/>
        </w:rPr>
        <w:t xml:space="preserve"> </w:t>
      </w:r>
    </w:p>
    <w:p w:rsidR="00914427" w:rsidRDefault="008E2D12">
      <w:pPr>
        <w:spacing w:after="372"/>
      </w:pPr>
      <w:r>
        <w:rPr>
          <w:sz w:val="21"/>
        </w:rPr>
        <w:t xml:space="preserve">   </w:t>
      </w:r>
    </w:p>
    <w:p w:rsidR="00914427" w:rsidRDefault="008E2D12">
      <w:pPr>
        <w:pStyle w:val="1"/>
        <w:tabs>
          <w:tab w:val="center" w:pos="8257"/>
        </w:tabs>
        <w:ind w:left="-15" w:firstLine="0"/>
      </w:pPr>
      <w:r>
        <w:rPr>
          <w:rFonts w:ascii="Calibri" w:eastAsia="Calibri" w:hAnsi="Calibri" w:cs="Calibri"/>
          <w:b w:val="0"/>
          <w:sz w:val="32"/>
          <w:vertAlign w:val="superscript"/>
        </w:rPr>
        <w:lastRenderedPageBreak/>
        <w:t xml:space="preserve"> </w:t>
      </w:r>
      <w:r>
        <w:rPr>
          <w:rFonts w:ascii="Calibri" w:eastAsia="Calibri" w:hAnsi="Calibri" w:cs="Calibri"/>
          <w:b w:val="0"/>
          <w:sz w:val="32"/>
          <w:vertAlign w:val="superscript"/>
        </w:rPr>
        <w:tab/>
      </w:r>
      <w:r>
        <w:t>WARRANTY</w:t>
      </w:r>
      <w:r>
        <w:rPr>
          <w:rFonts w:ascii="Cambria" w:eastAsia="Cambria" w:hAnsi="Cambria" w:cs="Cambria"/>
        </w:rPr>
        <w:t xml:space="preserve"> </w:t>
      </w:r>
    </w:p>
    <w:p w:rsidR="00914427" w:rsidRDefault="008E2D12">
      <w:pPr>
        <w:spacing w:after="1"/>
      </w:pPr>
      <w:r>
        <w:rPr>
          <w:sz w:val="21"/>
        </w:rPr>
        <w:t xml:space="preserve"> </w:t>
      </w:r>
    </w:p>
    <w:tbl>
      <w:tblPr>
        <w:tblStyle w:val="TableGrid"/>
        <w:tblW w:w="4984" w:type="dxa"/>
        <w:tblInd w:w="5781" w:type="dxa"/>
        <w:tblCellMar>
          <w:top w:w="75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19"/>
        <w:gridCol w:w="1695"/>
        <w:gridCol w:w="908"/>
        <w:gridCol w:w="1262"/>
      </w:tblGrid>
      <w:tr w:rsidR="00914427">
        <w:trPr>
          <w:trHeight w:val="41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Contact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44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tabs>
                <w:tab w:val="center" w:pos="668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Address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3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Version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Number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74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109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Purchasing </w:t>
            </w:r>
          </w:p>
          <w:p w:rsidR="00914427" w:rsidRDefault="008E2D12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Service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time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427" w:rsidRDefault="00914427"/>
        </w:tc>
        <w:tc>
          <w:tcPr>
            <w:tcW w:w="2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4427" w:rsidRDefault="008E2D12">
            <w:pPr>
              <w:spacing w:after="0"/>
              <w:ind w:left="9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Maintenance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Record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427" w:rsidRDefault="00914427"/>
        </w:tc>
      </w:tr>
      <w:tr w:rsidR="00914427">
        <w:trPr>
          <w:trHeight w:val="50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right="54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Record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Signature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4427">
        <w:trPr>
          <w:trHeight w:val="50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7" w:rsidRDefault="008E2D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8E2D12" w:rsidRDefault="008E2D12"/>
    <w:sectPr w:rsidR="008E2D12">
      <w:type w:val="continuous"/>
      <w:pgSz w:w="16838" w:h="11904" w:orient="landscape"/>
      <w:pgMar w:top="197" w:right="3184" w:bottom="562" w:left="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F79"/>
    <w:multiLevelType w:val="hybridMultilevel"/>
    <w:tmpl w:val="6624E1DA"/>
    <w:lvl w:ilvl="0" w:tplc="EF2CFB1A">
      <w:start w:val="1"/>
      <w:numFmt w:val="decimal"/>
      <w:lvlText w:val="(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1" w:tplc="BA7E2A82">
      <w:start w:val="1"/>
      <w:numFmt w:val="lowerLetter"/>
      <w:lvlText w:val="%2"/>
      <w:lvlJc w:val="left"/>
      <w:pPr>
        <w:ind w:left="7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2" w:tplc="3ADED8BE">
      <w:start w:val="1"/>
      <w:numFmt w:val="lowerRoman"/>
      <w:lvlText w:val="%3"/>
      <w:lvlJc w:val="left"/>
      <w:pPr>
        <w:ind w:left="8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3" w:tplc="7AAEF96A">
      <w:start w:val="1"/>
      <w:numFmt w:val="decimal"/>
      <w:lvlText w:val="%4"/>
      <w:lvlJc w:val="left"/>
      <w:pPr>
        <w:ind w:left="8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4" w:tplc="1B9CA384">
      <w:start w:val="1"/>
      <w:numFmt w:val="lowerLetter"/>
      <w:lvlText w:val="%5"/>
      <w:lvlJc w:val="left"/>
      <w:pPr>
        <w:ind w:left="9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5" w:tplc="8DF09232">
      <w:start w:val="1"/>
      <w:numFmt w:val="lowerRoman"/>
      <w:lvlText w:val="%6"/>
      <w:lvlJc w:val="left"/>
      <w:pPr>
        <w:ind w:left="10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6" w:tplc="12C21534">
      <w:start w:val="1"/>
      <w:numFmt w:val="decimal"/>
      <w:lvlText w:val="%7"/>
      <w:lvlJc w:val="left"/>
      <w:pPr>
        <w:ind w:left="1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7" w:tplc="BCD031B8">
      <w:start w:val="1"/>
      <w:numFmt w:val="lowerLetter"/>
      <w:lvlText w:val="%8"/>
      <w:lvlJc w:val="left"/>
      <w:pPr>
        <w:ind w:left="1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8" w:tplc="DCECE10E">
      <w:start w:val="1"/>
      <w:numFmt w:val="lowerRoman"/>
      <w:lvlText w:val="%9"/>
      <w:lvlJc w:val="left"/>
      <w:pPr>
        <w:ind w:left="1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28CF5048"/>
    <w:multiLevelType w:val="hybridMultilevel"/>
    <w:tmpl w:val="6164B742"/>
    <w:lvl w:ilvl="0" w:tplc="03808194">
      <w:start w:val="1"/>
      <w:numFmt w:val="bullet"/>
      <w:lvlText w:val="⚫"/>
      <w:lvlJc w:val="left"/>
      <w:pPr>
        <w:ind w:left="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A06D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7E61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42B2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5EBC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A6FB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86FD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BA37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C3F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3224CD"/>
    <w:multiLevelType w:val="hybridMultilevel"/>
    <w:tmpl w:val="E77C2090"/>
    <w:lvl w:ilvl="0" w:tplc="950A1006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E1C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A4E3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E641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0153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60D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0D62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CE84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6E0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979C1"/>
    <w:multiLevelType w:val="hybridMultilevel"/>
    <w:tmpl w:val="8C4A9B12"/>
    <w:lvl w:ilvl="0" w:tplc="A4AE2638">
      <w:start w:val="3"/>
      <w:numFmt w:val="decimalEnclosedCircle"/>
      <w:lvlText w:val="%1"/>
      <w:lvlJc w:val="left"/>
      <w:pPr>
        <w:ind w:left="399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AEF7A8">
      <w:start w:val="1"/>
      <w:numFmt w:val="lowerLetter"/>
      <w:lvlText w:val="%2"/>
      <w:lvlJc w:val="left"/>
      <w:pPr>
        <w:ind w:left="10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4512A">
      <w:start w:val="1"/>
      <w:numFmt w:val="lowerRoman"/>
      <w:lvlText w:val="%3"/>
      <w:lvlJc w:val="left"/>
      <w:pPr>
        <w:ind w:left="18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2D9E6">
      <w:start w:val="1"/>
      <w:numFmt w:val="decimal"/>
      <w:lvlText w:val="%4"/>
      <w:lvlJc w:val="left"/>
      <w:pPr>
        <w:ind w:left="25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EE1C6">
      <w:start w:val="1"/>
      <w:numFmt w:val="lowerLetter"/>
      <w:lvlText w:val="%5"/>
      <w:lvlJc w:val="left"/>
      <w:pPr>
        <w:ind w:left="32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3C2E90">
      <w:start w:val="1"/>
      <w:numFmt w:val="lowerRoman"/>
      <w:lvlText w:val="%6"/>
      <w:lvlJc w:val="left"/>
      <w:pPr>
        <w:ind w:left="39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989C52">
      <w:start w:val="1"/>
      <w:numFmt w:val="decimal"/>
      <w:lvlText w:val="%7"/>
      <w:lvlJc w:val="left"/>
      <w:pPr>
        <w:ind w:left="46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2C3B06">
      <w:start w:val="1"/>
      <w:numFmt w:val="lowerLetter"/>
      <w:lvlText w:val="%8"/>
      <w:lvlJc w:val="left"/>
      <w:pPr>
        <w:ind w:left="54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FC3630">
      <w:start w:val="1"/>
      <w:numFmt w:val="lowerRoman"/>
      <w:lvlText w:val="%9"/>
      <w:lvlJc w:val="left"/>
      <w:pPr>
        <w:ind w:left="61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27"/>
    <w:rsid w:val="00095E2F"/>
    <w:rsid w:val="008E2D12"/>
    <w:rsid w:val="009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23CD4-406E-4A17-B8AE-B25F8EF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 w:line="265" w:lineRule="auto"/>
      <w:ind w:left="43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2018-12-14T12:03:00Z</dcterms:created>
  <dcterms:modified xsi:type="dcterms:W3CDTF">2018-12-14T12:03:00Z</dcterms:modified>
</cp:coreProperties>
</file>